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B510E" w14:textId="5E9C8CA5" w:rsidR="00A54E9D" w:rsidRPr="00A54E9D" w:rsidRDefault="00A54E9D" w:rsidP="00A54E9D">
      <w:pPr>
        <w:pStyle w:val="ListeParagraf"/>
        <w:numPr>
          <w:ilvl w:val="0"/>
          <w:numId w:val="5"/>
        </w:numPr>
        <w:jc w:val="both"/>
        <w:rPr>
          <w:rStyle w:val="FontStyle97"/>
          <w:rFonts w:ascii="Times New Roman" w:hAnsi="Times New Roman" w:cs="Times New Roman"/>
          <w:b/>
        </w:rPr>
      </w:pPr>
      <w:r w:rsidRPr="00A54E9D">
        <w:rPr>
          <w:rStyle w:val="FontStyle97"/>
          <w:rFonts w:ascii="Times New Roman" w:hAnsi="Times New Roman" w:cs="Times New Roman"/>
          <w:b/>
        </w:rPr>
        <w:t>AMAÇ</w:t>
      </w:r>
    </w:p>
    <w:p w14:paraId="7B734397" w14:textId="2EDB00F5" w:rsidR="00076467" w:rsidRPr="00A54E9D" w:rsidRDefault="00076467" w:rsidP="00A54E9D">
      <w:pPr>
        <w:ind w:firstLine="360"/>
        <w:jc w:val="both"/>
        <w:rPr>
          <w:rStyle w:val="FontStyle97"/>
          <w:rFonts w:ascii="Times New Roman" w:hAnsi="Times New Roman" w:cs="Times New Roman"/>
        </w:rPr>
      </w:pPr>
      <w:r w:rsidRPr="00A54E9D">
        <w:rPr>
          <w:rStyle w:val="FontStyle97"/>
          <w:rFonts w:ascii="Times New Roman" w:hAnsi="Times New Roman" w:cs="Times New Roman"/>
        </w:rPr>
        <w:t>Bu talimat</w:t>
      </w:r>
      <w:r w:rsidR="00A54E9D" w:rsidRPr="00A54E9D">
        <w:rPr>
          <w:rStyle w:val="FontStyle97"/>
          <w:rFonts w:ascii="Times New Roman" w:hAnsi="Times New Roman" w:cs="Times New Roman"/>
        </w:rPr>
        <w:t>ın amacı,</w:t>
      </w:r>
      <w:r w:rsidRPr="00A54E9D">
        <w:rPr>
          <w:rStyle w:val="FontStyle97"/>
          <w:rFonts w:ascii="Times New Roman" w:hAnsi="Times New Roman" w:cs="Times New Roman"/>
        </w:rPr>
        <w:t xml:space="preserve"> Ağrı İbrahim Çeçen Üniversitesi yerleşkelerinde, bakım onarım işlerinde çalışanının kendisi ile çevresindekilerin sağlık ve güvenliğini tehlikeye atmayacak biçimde faaliyetlerini sürdürmesini sağlamak, olası tehlike ve risklere karşı uyulması gereken</w:t>
      </w:r>
      <w:r w:rsidR="00A54E9D" w:rsidRPr="00A54E9D">
        <w:rPr>
          <w:rStyle w:val="FontStyle97"/>
          <w:rFonts w:ascii="Times New Roman" w:hAnsi="Times New Roman" w:cs="Times New Roman"/>
        </w:rPr>
        <w:t xml:space="preserve"> kuralları ve alınacak</w:t>
      </w:r>
      <w:r w:rsidRPr="00A54E9D">
        <w:rPr>
          <w:rStyle w:val="FontStyle97"/>
          <w:rFonts w:ascii="Times New Roman" w:hAnsi="Times New Roman" w:cs="Times New Roman"/>
        </w:rPr>
        <w:t xml:space="preserve"> önlemleri belirlemektir.</w:t>
      </w:r>
    </w:p>
    <w:p w14:paraId="570C043A" w14:textId="35F89A75" w:rsidR="00A54E9D" w:rsidRPr="00A54E9D" w:rsidRDefault="00A54E9D" w:rsidP="00A54E9D">
      <w:pPr>
        <w:pStyle w:val="ListeParagraf"/>
        <w:numPr>
          <w:ilvl w:val="0"/>
          <w:numId w:val="5"/>
        </w:numPr>
        <w:jc w:val="both"/>
        <w:rPr>
          <w:rStyle w:val="FontStyle97"/>
          <w:rFonts w:ascii="Times New Roman" w:hAnsi="Times New Roman" w:cs="Times New Roman"/>
          <w:b/>
        </w:rPr>
      </w:pPr>
      <w:r w:rsidRPr="00A54E9D">
        <w:rPr>
          <w:rStyle w:val="FontStyle97"/>
          <w:rFonts w:ascii="Times New Roman" w:hAnsi="Times New Roman" w:cs="Times New Roman"/>
          <w:b/>
        </w:rPr>
        <w:t>KAPSAM</w:t>
      </w:r>
    </w:p>
    <w:p w14:paraId="0FF4E9E6" w14:textId="086C72CA" w:rsidR="00076467" w:rsidRPr="00A54E9D" w:rsidRDefault="00076467" w:rsidP="00A54E9D">
      <w:pPr>
        <w:ind w:firstLine="360"/>
        <w:jc w:val="both"/>
        <w:rPr>
          <w:rStyle w:val="FontStyle97"/>
          <w:rFonts w:ascii="Times New Roman" w:hAnsi="Times New Roman" w:cs="Times New Roman"/>
          <w:b/>
        </w:rPr>
      </w:pPr>
      <w:r w:rsidRPr="00A54E9D">
        <w:rPr>
          <w:rStyle w:val="FontStyle97"/>
          <w:rFonts w:ascii="Times New Roman" w:hAnsi="Times New Roman" w:cs="Times New Roman"/>
        </w:rPr>
        <w:t>Bu talimat</w:t>
      </w:r>
      <w:r w:rsidR="00A54E9D" w:rsidRPr="00A54E9D">
        <w:rPr>
          <w:rStyle w:val="FontStyle97"/>
          <w:rFonts w:ascii="Times New Roman" w:hAnsi="Times New Roman" w:cs="Times New Roman"/>
        </w:rPr>
        <w:t>,</w:t>
      </w:r>
      <w:r w:rsidRPr="00A54E9D">
        <w:rPr>
          <w:rStyle w:val="FontStyle97"/>
          <w:rFonts w:ascii="Times New Roman" w:hAnsi="Times New Roman" w:cs="Times New Roman"/>
        </w:rPr>
        <w:t xml:space="preserve"> Ağrı İbrahim Çeçen Üniversitesi yerleşkelerinde çalışan tüm personelin, bakım onarım işleri esnasında sorumluluklarını ve emniyet tedbirlerini kapsar</w:t>
      </w:r>
      <w:r w:rsidRPr="00A54E9D">
        <w:rPr>
          <w:rStyle w:val="FontStyle97"/>
          <w:rFonts w:ascii="Times New Roman" w:hAnsi="Times New Roman" w:cs="Times New Roman"/>
          <w:b/>
        </w:rPr>
        <w:t xml:space="preserve">.  </w:t>
      </w:r>
    </w:p>
    <w:p w14:paraId="6DFAF1F9" w14:textId="3678EC27" w:rsidR="00A54E9D" w:rsidRPr="00A54E9D" w:rsidRDefault="00A54E9D" w:rsidP="00A54E9D">
      <w:pPr>
        <w:pStyle w:val="ListeParagraf"/>
        <w:numPr>
          <w:ilvl w:val="0"/>
          <w:numId w:val="5"/>
        </w:numPr>
        <w:jc w:val="both"/>
        <w:rPr>
          <w:rStyle w:val="FontStyle97"/>
          <w:rFonts w:ascii="Times New Roman" w:hAnsi="Times New Roman" w:cs="Times New Roman"/>
          <w:b/>
        </w:rPr>
      </w:pPr>
      <w:r w:rsidRPr="00A54E9D">
        <w:rPr>
          <w:rStyle w:val="FontStyle97"/>
          <w:rFonts w:ascii="Times New Roman" w:hAnsi="Times New Roman" w:cs="Times New Roman"/>
          <w:b/>
        </w:rPr>
        <w:t>YASAL DAYANAK</w:t>
      </w:r>
    </w:p>
    <w:p w14:paraId="41BDE1B7" w14:textId="64E2FE71" w:rsidR="00076467" w:rsidRPr="00A54E9D" w:rsidRDefault="00076467" w:rsidP="00A54E9D">
      <w:pPr>
        <w:ind w:firstLine="360"/>
        <w:jc w:val="both"/>
        <w:rPr>
          <w:rStyle w:val="FontStyle97"/>
          <w:rFonts w:ascii="Times New Roman" w:hAnsi="Times New Roman" w:cs="Times New Roman"/>
        </w:rPr>
      </w:pPr>
      <w:r w:rsidRPr="00A54E9D">
        <w:rPr>
          <w:rStyle w:val="FontStyle97"/>
          <w:rFonts w:ascii="Times New Roman" w:hAnsi="Times New Roman" w:cs="Times New Roman"/>
        </w:rPr>
        <w:t>Bu talimat</w:t>
      </w:r>
      <w:r w:rsidR="00A54E9D" w:rsidRPr="00A54E9D">
        <w:rPr>
          <w:rStyle w:val="FontStyle97"/>
          <w:rFonts w:ascii="Times New Roman" w:hAnsi="Times New Roman" w:cs="Times New Roman"/>
        </w:rPr>
        <w:t>,</w:t>
      </w:r>
      <w:r w:rsidRPr="00A54E9D">
        <w:rPr>
          <w:rStyle w:val="FontStyle97"/>
          <w:rFonts w:ascii="Times New Roman" w:hAnsi="Times New Roman" w:cs="Times New Roman"/>
        </w:rPr>
        <w:t xml:space="preserve"> 6331 Sayılı İş Sağlığı ve Güvenliği Kanunu ile bağlı yönetmelik ve tebliğler,</w:t>
      </w:r>
      <w:r w:rsidRPr="00A54E9D">
        <w:rPr>
          <w:rFonts w:ascii="Times New Roman" w:hAnsi="Times New Roman" w:cs="Times New Roman"/>
          <w:sz w:val="24"/>
          <w:szCs w:val="24"/>
        </w:rPr>
        <w:t xml:space="preserve"> </w:t>
      </w:r>
      <w:r w:rsidRPr="00A54E9D">
        <w:rPr>
          <w:rStyle w:val="FontStyle97"/>
          <w:rFonts w:ascii="Times New Roman" w:hAnsi="Times New Roman" w:cs="Times New Roman"/>
        </w:rPr>
        <w:t>4857 Sayılı İş Kanunu, Makine Emniyet Yönetmeliği, 5510 Sayılı Sosyal Sigortalar ve Genel Sağlık Sigortası Kanunu ve 5237 Sayılı Türk Ceza Kanunu ile bu kanunlara bağlı olarak çıkarılmış ikincil mevzuat gereğince hazırlanmıştır.</w:t>
      </w:r>
    </w:p>
    <w:p w14:paraId="734817E1" w14:textId="372AB8B3" w:rsidR="00A54E9D" w:rsidRPr="00A54E9D" w:rsidRDefault="00A54E9D" w:rsidP="00A54E9D">
      <w:pPr>
        <w:pStyle w:val="ListeParagraf"/>
        <w:numPr>
          <w:ilvl w:val="0"/>
          <w:numId w:val="5"/>
        </w:numPr>
        <w:jc w:val="both"/>
        <w:rPr>
          <w:rStyle w:val="FontStyle97"/>
          <w:rFonts w:ascii="Times New Roman" w:hAnsi="Times New Roman" w:cs="Times New Roman"/>
          <w:b/>
        </w:rPr>
      </w:pPr>
      <w:r w:rsidRPr="00A54E9D">
        <w:rPr>
          <w:rStyle w:val="FontStyle97"/>
          <w:rFonts w:ascii="Times New Roman" w:hAnsi="Times New Roman" w:cs="Times New Roman"/>
          <w:b/>
        </w:rPr>
        <w:t>TANIMLAR</w:t>
      </w:r>
    </w:p>
    <w:p w14:paraId="426C2B02" w14:textId="77777777" w:rsidR="00A54E9D" w:rsidRPr="00A54E9D" w:rsidRDefault="00A54E9D" w:rsidP="00A54E9D">
      <w:pPr>
        <w:spacing w:line="360" w:lineRule="auto"/>
        <w:ind w:firstLine="360"/>
        <w:jc w:val="both"/>
        <w:rPr>
          <w:rFonts w:ascii="Times New Roman" w:hAnsi="Times New Roman" w:cs="Times New Roman"/>
          <w:sz w:val="24"/>
          <w:szCs w:val="24"/>
        </w:rPr>
      </w:pPr>
      <w:r w:rsidRPr="00A54E9D">
        <w:rPr>
          <w:rFonts w:ascii="Times New Roman" w:hAnsi="Times New Roman" w:cs="Times New Roman"/>
          <w:sz w:val="24"/>
          <w:szCs w:val="24"/>
        </w:rPr>
        <w:t xml:space="preserve">Bu talimatta tanımlanacak bir terim bulunmamaktadır. </w:t>
      </w:r>
    </w:p>
    <w:p w14:paraId="6CD1876C" w14:textId="116FB0FA" w:rsidR="00A54E9D" w:rsidRPr="00A54E9D" w:rsidRDefault="00A54E9D" w:rsidP="00A54E9D">
      <w:pPr>
        <w:pStyle w:val="ListeParagraf"/>
        <w:numPr>
          <w:ilvl w:val="0"/>
          <w:numId w:val="5"/>
        </w:numPr>
        <w:jc w:val="both"/>
        <w:rPr>
          <w:rStyle w:val="FontStyle97"/>
          <w:rFonts w:ascii="Times New Roman" w:hAnsi="Times New Roman" w:cs="Times New Roman"/>
          <w:b/>
        </w:rPr>
      </w:pPr>
      <w:r w:rsidRPr="00A54E9D">
        <w:rPr>
          <w:rStyle w:val="FontStyle97"/>
          <w:rFonts w:ascii="Times New Roman" w:hAnsi="Times New Roman" w:cs="Times New Roman"/>
          <w:b/>
        </w:rPr>
        <w:t>SORUMLULAR</w:t>
      </w:r>
    </w:p>
    <w:p w14:paraId="2C88F60F" w14:textId="05FE0C6A" w:rsidR="00076467" w:rsidRPr="00A54E9D" w:rsidRDefault="00076467" w:rsidP="00A54E9D">
      <w:pPr>
        <w:ind w:firstLine="360"/>
        <w:jc w:val="both"/>
        <w:rPr>
          <w:rStyle w:val="FontStyle97"/>
          <w:rFonts w:ascii="Times New Roman" w:hAnsi="Times New Roman" w:cs="Times New Roman"/>
          <w:b/>
        </w:rPr>
      </w:pPr>
      <w:r w:rsidRPr="00A54E9D">
        <w:rPr>
          <w:rStyle w:val="FontStyle97"/>
          <w:rFonts w:ascii="Times New Roman" w:hAnsi="Times New Roman" w:cs="Times New Roman"/>
        </w:rPr>
        <w:t>Bu talimatın uygulanmasından Ağrı İbrahim Çeç</w:t>
      </w:r>
      <w:r w:rsidR="004E5A5F">
        <w:rPr>
          <w:rStyle w:val="FontStyle97"/>
          <w:rFonts w:ascii="Times New Roman" w:hAnsi="Times New Roman" w:cs="Times New Roman"/>
        </w:rPr>
        <w:t>en Üniversitesi yerleşkelerinde</w:t>
      </w:r>
      <w:r w:rsidRPr="00A54E9D">
        <w:rPr>
          <w:rStyle w:val="FontStyle97"/>
          <w:rFonts w:ascii="Times New Roman" w:hAnsi="Times New Roman" w:cs="Times New Roman"/>
        </w:rPr>
        <w:t xml:space="preserve"> yetkili amirler ve ilgili personeller sorumludur.</w:t>
      </w:r>
    </w:p>
    <w:p w14:paraId="1D54695B" w14:textId="0E2C6588" w:rsidR="00076467" w:rsidRPr="00A54E9D" w:rsidRDefault="00076467" w:rsidP="00A54E9D">
      <w:pPr>
        <w:pStyle w:val="ListeParagraf"/>
        <w:numPr>
          <w:ilvl w:val="0"/>
          <w:numId w:val="5"/>
        </w:numPr>
        <w:jc w:val="both"/>
        <w:rPr>
          <w:rStyle w:val="FontStyle97"/>
          <w:rFonts w:ascii="Times New Roman" w:hAnsi="Times New Roman" w:cs="Times New Roman"/>
          <w:b/>
        </w:rPr>
      </w:pPr>
      <w:r w:rsidRPr="00A54E9D">
        <w:rPr>
          <w:rStyle w:val="FontStyle97"/>
          <w:rFonts w:ascii="Times New Roman" w:hAnsi="Times New Roman" w:cs="Times New Roman"/>
          <w:b/>
        </w:rPr>
        <w:t>UYGULAMA</w:t>
      </w:r>
    </w:p>
    <w:p w14:paraId="6EECC41D" w14:textId="77777777" w:rsidR="00A54E9D" w:rsidRPr="00A54E9D" w:rsidRDefault="00A54E9D" w:rsidP="00A54E9D">
      <w:pPr>
        <w:pStyle w:val="ListeParagraf"/>
        <w:spacing w:before="40"/>
        <w:jc w:val="both"/>
        <w:rPr>
          <w:rFonts w:ascii="Times New Roman" w:hAnsi="Times New Roman" w:cs="Times New Roman"/>
          <w:sz w:val="24"/>
          <w:szCs w:val="24"/>
        </w:rPr>
      </w:pPr>
    </w:p>
    <w:p w14:paraId="4A5A7B9C" w14:textId="2B6C25A4"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Dönen aksamı bulunan makine, tezgâh tamir bakım ve onarımında eldiven kullanılmayacaktır.</w:t>
      </w:r>
    </w:p>
    <w:p w14:paraId="0C44E851"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Bakım onarım yapıldığı sırada bakımı yapılan düzeneğin açma-çalıştırma butonuna (düğmesine) ve elektrik verme şalter veya fişin olduğu yere DİKKAT BAKIM VAR levhası asılacaktır.</w:t>
      </w:r>
    </w:p>
    <w:p w14:paraId="4A911A55"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Çalışan makinede bakım-onarım yapılmayacaktır.</w:t>
      </w:r>
    </w:p>
    <w:p w14:paraId="3BABFD7B"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Bakıma başlamadan önce makine durdurulacak ve elektriği kesilecektir.</w:t>
      </w:r>
    </w:p>
    <w:p w14:paraId="50281FEA"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Makinenin elektrik aksamı konusunda elektrik ekibinden yardım alınacaktır.</w:t>
      </w:r>
    </w:p>
    <w:p w14:paraId="2E5D31BF"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Bakımı yapılacak olan araç ya da makine varsa bakım için ayrılmış atölyeye yoksa çalışma yoğunluğunun olmadığı sakin bir alana alınacaktır.</w:t>
      </w:r>
    </w:p>
    <w:p w14:paraId="484A28C7" w14:textId="24801C18"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Bakım sırasında k</w:t>
      </w:r>
      <w:r w:rsidR="004E5A5F">
        <w:rPr>
          <w:rFonts w:ascii="Times New Roman" w:hAnsi="Times New Roman" w:cs="Times New Roman"/>
          <w:sz w:val="24"/>
          <w:szCs w:val="24"/>
        </w:rPr>
        <w:t>imyasallar kullanılacaksa MSDS’</w:t>
      </w:r>
      <w:r w:rsidRPr="00A54E9D">
        <w:rPr>
          <w:rFonts w:ascii="Times New Roman" w:hAnsi="Times New Roman" w:cs="Times New Roman"/>
          <w:sz w:val="24"/>
          <w:szCs w:val="24"/>
        </w:rPr>
        <w:t>lere (Malzeme Güvenlik Bilgi Formu) uygun hareket edilecek ve bu kimyasalla ilgili eğitim alınacaktır.</w:t>
      </w:r>
    </w:p>
    <w:p w14:paraId="600B4391"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Çalışma sırasında basınçlı tüp kullanılacaksa tüpler sabitlenecek ve ısıdan uzak tutulacaktır.</w:t>
      </w:r>
    </w:p>
    <w:p w14:paraId="2B2BF362"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Bakım onarım işlemi süresince gerekli Kişisel koruyucular kullanılacaktır. (Eldiven, gözlük, maske, çizme, iş ayakkabısı, kulaklık önlük vb.)</w:t>
      </w:r>
    </w:p>
    <w:p w14:paraId="5024CB0C"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Kullanılan el aletleri sağlam ve güvenli olacak, arızalı ya da hasarlı olanlar kullanılmayacaktır.</w:t>
      </w:r>
    </w:p>
    <w:p w14:paraId="2E8E5A09"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İş bitiminde bozulmuş, sökülmüş sistem, kablo ve diğer parçaların doğru takıldığı kontrol edilecek ve bundan emin olunacaktır.</w:t>
      </w:r>
    </w:p>
    <w:p w14:paraId="2620DA78"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Bakım onarım sırasında makine, tezgâh ya da sistemde yapılan değişiklikler operatöre bildirilecektir.</w:t>
      </w:r>
    </w:p>
    <w:p w14:paraId="556A0735"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lastRenderedPageBreak/>
        <w:t>Bakım sırasında tespit edilen önemli hususlar kaydedilecek ve sonraki kontrollerde bunlara dikkat edilecek.</w:t>
      </w:r>
    </w:p>
    <w:p w14:paraId="5FA35F62"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Bakım onarım işleri uzman kişiler tarafından yapılacaktır.</w:t>
      </w:r>
    </w:p>
    <w:p w14:paraId="198F185B"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İş bitiminde çıkartılan koruyucular tekrar yerine takılacaktır.</w:t>
      </w:r>
    </w:p>
    <w:p w14:paraId="21A62829"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Basınçlı kaplar ve kazanlar basınç altında onarılmayacak, onarılacak olan tank, kazan veya depoların diğer tank ve depolarla bağlantısı kesilecektir.</w:t>
      </w:r>
    </w:p>
    <w:p w14:paraId="7E5F8335"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İçinde yanıcı patlayıcı madde bulunan kapların tamir bakım işleminden önce içleri temizlenecektir.</w:t>
      </w:r>
    </w:p>
    <w:p w14:paraId="3139920C"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Yüksekte yapılan bakım-onarım ilerinde platform veya iskele kurulması istenecek, emniyet kemeri ve baret kullanılacaktır.</w:t>
      </w:r>
    </w:p>
    <w:p w14:paraId="08A4B1B3"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Kullanılan seyyar kabloların izoleleri sağlam olacaktır.</w:t>
      </w:r>
    </w:p>
    <w:p w14:paraId="3141E39D"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Seyyarlar 24 Volt olacaktır.</w:t>
      </w:r>
    </w:p>
    <w:p w14:paraId="47C5D1BB"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Kayış, kasnak, dişli, kaplin pervane vb. hareketli kısımların tamirine başlamadan önce makine durdurulacak ve elektriği kesilecektir.</w:t>
      </w:r>
    </w:p>
    <w:p w14:paraId="0B0BC8A8"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Bakım işlerine başlamadan önce etraftaki yanıcı patlayıcı maddeler uzaklaştırılacaktır.</w:t>
      </w:r>
    </w:p>
    <w:p w14:paraId="5E1D80B7"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Çalışma alanı aydınlık olacaktır.</w:t>
      </w:r>
    </w:p>
    <w:p w14:paraId="2CDFC25A" w14:textId="77777777" w:rsidR="00076467" w:rsidRPr="00A54E9D" w:rsidRDefault="00076467" w:rsidP="00A54E9D">
      <w:pPr>
        <w:pStyle w:val="ListeParagraf"/>
        <w:numPr>
          <w:ilvl w:val="0"/>
          <w:numId w:val="4"/>
        </w:numPr>
        <w:spacing w:before="40"/>
        <w:jc w:val="both"/>
        <w:rPr>
          <w:rFonts w:ascii="Times New Roman" w:hAnsi="Times New Roman" w:cs="Times New Roman"/>
          <w:sz w:val="24"/>
          <w:szCs w:val="24"/>
        </w:rPr>
      </w:pPr>
      <w:r w:rsidRPr="00A54E9D">
        <w:rPr>
          <w:rFonts w:ascii="Times New Roman" w:hAnsi="Times New Roman" w:cs="Times New Roman"/>
          <w:sz w:val="24"/>
          <w:szCs w:val="24"/>
        </w:rPr>
        <w:t>Bakım ve tamirden sonraki işlemler makine kartına işlenecektir.</w:t>
      </w:r>
    </w:p>
    <w:p w14:paraId="1F2FB051" w14:textId="77777777" w:rsidR="00076467" w:rsidRPr="00A54E9D" w:rsidRDefault="00076467" w:rsidP="00A54E9D">
      <w:pPr>
        <w:spacing w:before="40"/>
        <w:jc w:val="both"/>
        <w:rPr>
          <w:rFonts w:ascii="Times New Roman" w:hAnsi="Times New Roman" w:cs="Times New Roman"/>
          <w:sz w:val="24"/>
          <w:szCs w:val="24"/>
        </w:rPr>
      </w:pPr>
    </w:p>
    <w:p w14:paraId="038BE10E" w14:textId="77777777" w:rsidR="00076467" w:rsidRPr="00A54E9D" w:rsidRDefault="00076467" w:rsidP="00A54E9D">
      <w:pPr>
        <w:pStyle w:val="ListeParagraf"/>
        <w:spacing w:before="40"/>
        <w:jc w:val="both"/>
        <w:rPr>
          <w:rFonts w:ascii="Times New Roman" w:hAnsi="Times New Roman" w:cs="Times New Roman"/>
          <w:sz w:val="24"/>
          <w:szCs w:val="24"/>
        </w:rPr>
      </w:pPr>
    </w:p>
    <w:p w14:paraId="28459075" w14:textId="77777777" w:rsidR="00076467" w:rsidRPr="00A54E9D" w:rsidRDefault="00076467" w:rsidP="00A54E9D">
      <w:pPr>
        <w:pStyle w:val="ListeParagraf"/>
        <w:spacing w:before="40"/>
        <w:jc w:val="both"/>
        <w:rPr>
          <w:rFonts w:ascii="Times New Roman" w:hAnsi="Times New Roman" w:cs="Times New Roman"/>
          <w:sz w:val="24"/>
          <w:szCs w:val="24"/>
        </w:rPr>
      </w:pPr>
      <w:r w:rsidRPr="00A54E9D">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0FC39F17" w14:textId="77777777" w:rsidR="00076467" w:rsidRPr="00A54E9D" w:rsidRDefault="00076467" w:rsidP="00A54E9D">
      <w:pPr>
        <w:spacing w:before="40"/>
        <w:jc w:val="both"/>
        <w:rPr>
          <w:rFonts w:ascii="Times New Roman" w:hAnsi="Times New Roman" w:cs="Times New Roman"/>
          <w:sz w:val="24"/>
          <w:szCs w:val="24"/>
        </w:rPr>
      </w:pPr>
    </w:p>
    <w:p w14:paraId="5EBAECE0" w14:textId="77777777" w:rsidR="00076467" w:rsidRPr="00A54E9D" w:rsidRDefault="00076467" w:rsidP="00A54E9D">
      <w:pPr>
        <w:spacing w:after="0" w:line="276" w:lineRule="auto"/>
        <w:jc w:val="both"/>
        <w:rPr>
          <w:rStyle w:val="FontStyle97"/>
          <w:rFonts w:ascii="Times New Roman" w:hAnsi="Times New Roman" w:cs="Times New Roman"/>
          <w:b/>
          <w:bCs/>
        </w:rPr>
      </w:pPr>
      <w:r w:rsidRPr="00A54E9D">
        <w:rPr>
          <w:rStyle w:val="FontStyle97"/>
          <w:rFonts w:ascii="Times New Roman" w:hAnsi="Times New Roman" w:cs="Times New Roman"/>
          <w:b/>
        </w:rPr>
        <w:t xml:space="preserve">Yukarıdaki talimatı okuduğumu, anladığımı, </w:t>
      </w:r>
      <w:r w:rsidRPr="00A54E9D">
        <w:rPr>
          <w:rFonts w:ascii="Times New Roman" w:hAnsi="Times New Roman" w:cs="Times New Roman"/>
          <w:b/>
          <w:bCs/>
          <w:sz w:val="24"/>
          <w:szCs w:val="24"/>
        </w:rPr>
        <w:t>Ağrı İbrahim Çeçen Üniversitesi</w:t>
      </w:r>
      <w:r w:rsidRPr="00A54E9D">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A54E9D">
        <w:rPr>
          <w:rStyle w:val="FontStyle97"/>
          <w:rFonts w:ascii="Times New Roman" w:hAnsi="Times New Roman" w:cs="Times New Roman"/>
          <w:b/>
          <w:color w:val="000000" w:themeColor="text1"/>
        </w:rPr>
        <w:t>üstlendiğimi</w:t>
      </w:r>
      <w:r w:rsidRPr="00A54E9D">
        <w:rPr>
          <w:rStyle w:val="FontStyle97"/>
          <w:rFonts w:ascii="Times New Roman" w:hAnsi="Times New Roman" w:cs="Times New Roman"/>
          <w:b/>
        </w:rPr>
        <w:t xml:space="preserve"> kabul ve taahhüt ederim.</w:t>
      </w:r>
    </w:p>
    <w:p w14:paraId="540E9D46" w14:textId="77777777" w:rsidR="00C45A20" w:rsidRPr="00A54E9D" w:rsidRDefault="00C45A20" w:rsidP="00A54E9D">
      <w:pPr>
        <w:spacing w:before="120" w:after="120" w:line="360" w:lineRule="auto"/>
        <w:jc w:val="both"/>
        <w:rPr>
          <w:rFonts w:ascii="Times New Roman" w:hAnsi="Times New Roman" w:cs="Times New Roman"/>
          <w:sz w:val="24"/>
          <w:szCs w:val="24"/>
        </w:rPr>
      </w:pPr>
    </w:p>
    <w:sectPr w:rsidR="00C45A20" w:rsidRPr="00A54E9D"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75C38" w14:textId="77777777" w:rsidR="00B92B84" w:rsidRDefault="00B92B84" w:rsidP="001C518C">
      <w:pPr>
        <w:spacing w:after="0" w:line="240" w:lineRule="auto"/>
      </w:pPr>
      <w:r>
        <w:separator/>
      </w:r>
    </w:p>
  </w:endnote>
  <w:endnote w:type="continuationSeparator" w:id="0">
    <w:p w14:paraId="5A1D0643" w14:textId="77777777" w:rsidR="00B92B84" w:rsidRDefault="00B92B84"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8B0B1" w14:textId="77777777" w:rsidR="00DF76CE" w:rsidRDefault="00DF76C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B5E6A6" w14:textId="77777777" w:rsidR="00DF76CE" w:rsidRDefault="00DF76C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1491A" w14:textId="77777777" w:rsidR="00B92B84" w:rsidRDefault="00B92B84" w:rsidP="001C518C">
      <w:pPr>
        <w:spacing w:after="0" w:line="240" w:lineRule="auto"/>
      </w:pPr>
      <w:r>
        <w:separator/>
      </w:r>
    </w:p>
  </w:footnote>
  <w:footnote w:type="continuationSeparator" w:id="0">
    <w:p w14:paraId="61F332C5" w14:textId="77777777" w:rsidR="00B92B84" w:rsidRDefault="00B92B84"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B8D0F" w14:textId="77777777" w:rsidR="00DF76CE" w:rsidRDefault="00DF76C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671055DE" w14:textId="432D5096" w:rsidR="00A54E9D" w:rsidRPr="00A54E9D" w:rsidRDefault="00A54E9D" w:rsidP="00A54E9D">
          <w:pPr>
            <w:spacing w:after="0" w:line="240" w:lineRule="auto"/>
            <w:jc w:val="center"/>
            <w:rPr>
              <w:rFonts w:ascii="Times New Roman" w:hAnsi="Times New Roman" w:cs="Times New Roman"/>
              <w:b/>
              <w:bCs/>
              <w:sz w:val="24"/>
              <w:szCs w:val="26"/>
            </w:rPr>
          </w:pPr>
          <w:r w:rsidRPr="00A54E9D">
            <w:rPr>
              <w:rFonts w:ascii="Times New Roman" w:hAnsi="Times New Roman" w:cs="Times New Roman"/>
              <w:b/>
              <w:bCs/>
              <w:sz w:val="24"/>
              <w:szCs w:val="26"/>
            </w:rPr>
            <w:t>T.C.</w:t>
          </w:r>
        </w:p>
        <w:p w14:paraId="4E0E7247" w14:textId="77777777" w:rsidR="00A54E9D" w:rsidRPr="00A54E9D" w:rsidRDefault="00A54E9D" w:rsidP="00A54E9D">
          <w:pPr>
            <w:spacing w:after="0" w:line="240" w:lineRule="auto"/>
            <w:jc w:val="center"/>
            <w:rPr>
              <w:rFonts w:ascii="Times New Roman" w:hAnsi="Times New Roman" w:cs="Times New Roman"/>
              <w:b/>
              <w:bCs/>
              <w:sz w:val="24"/>
              <w:szCs w:val="26"/>
            </w:rPr>
          </w:pPr>
          <w:r w:rsidRPr="00A54E9D">
            <w:rPr>
              <w:rFonts w:ascii="Times New Roman" w:hAnsi="Times New Roman" w:cs="Times New Roman"/>
              <w:b/>
              <w:bCs/>
              <w:sz w:val="24"/>
              <w:szCs w:val="26"/>
            </w:rPr>
            <w:t>AĞRI İBRAHİM ÇEÇEN ÜNİVERSİTESİ</w:t>
          </w:r>
        </w:p>
        <w:p w14:paraId="6CECB891" w14:textId="10920195" w:rsidR="00076467" w:rsidRPr="00076467" w:rsidRDefault="00A54E9D" w:rsidP="00A54E9D">
          <w:pPr>
            <w:spacing w:after="0" w:line="240" w:lineRule="auto"/>
            <w:jc w:val="center"/>
            <w:rPr>
              <w:rFonts w:ascii="Times New Roman" w:hAnsi="Times New Roman" w:cs="Times New Roman"/>
              <w:b/>
              <w:bCs/>
              <w:sz w:val="26"/>
              <w:szCs w:val="26"/>
            </w:rPr>
          </w:pPr>
          <w:r w:rsidRPr="00A54E9D">
            <w:rPr>
              <w:rFonts w:ascii="Times New Roman" w:hAnsi="Times New Roman" w:cs="Times New Roman"/>
              <w:b/>
              <w:bCs/>
              <w:sz w:val="24"/>
              <w:szCs w:val="26"/>
            </w:rPr>
            <w:t xml:space="preserve">BAKIM ONARIM İŞLERİNDE ÇALIŞMA </w:t>
          </w:r>
          <w:r w:rsidR="00076467" w:rsidRPr="00A54E9D">
            <w:rPr>
              <w:rFonts w:ascii="Times New Roman" w:hAnsi="Times New Roman" w:cs="Times New Roman"/>
              <w:b/>
              <w:bCs/>
              <w:sz w:val="24"/>
              <w:szCs w:val="26"/>
            </w:rPr>
            <w:t>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752B60FC" w:rsidR="00C45A20" w:rsidRPr="00731EA7" w:rsidRDefault="00DF76CE" w:rsidP="00CA300D">
          <w:pPr>
            <w:pStyle w:val="stBilgi"/>
            <w:rPr>
              <w:rFonts w:ascii="Times New Roman" w:hAnsi="Times New Roman" w:cs="Times New Roman"/>
              <w:sz w:val="20"/>
            </w:rPr>
          </w:pPr>
          <w:r w:rsidRPr="00DF76CE">
            <w:rPr>
              <w:rFonts w:ascii="Times New Roman" w:hAnsi="Times New Roman" w:cs="Times New Roman"/>
              <w:sz w:val="20"/>
            </w:rPr>
            <w:t>TLM-İSG-0</w:t>
          </w:r>
          <w:r>
            <w:rPr>
              <w:rFonts w:ascii="Times New Roman" w:hAnsi="Times New Roman" w:cs="Times New Roman"/>
              <w:sz w:val="20"/>
            </w:rPr>
            <w:t>34</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3A07D95F" w:rsidR="00C45A20" w:rsidRPr="00731EA7" w:rsidRDefault="00076467"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021468F2"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4E5A5F">
            <w:rPr>
              <w:rFonts w:ascii="Times New Roman" w:hAnsi="Times New Roman" w:cs="Times New Roman"/>
              <w:bCs/>
              <w:noProof/>
              <w:sz w:val="20"/>
            </w:rPr>
            <w:t>2</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4E5A5F">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4E027" w14:textId="77777777" w:rsidR="00DF76CE" w:rsidRDefault="00DF76C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20E64075"/>
    <w:multiLevelType w:val="hybridMultilevel"/>
    <w:tmpl w:val="1D84B0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6CC5CF0"/>
    <w:multiLevelType w:val="hybridMultilevel"/>
    <w:tmpl w:val="9DF0A9AA"/>
    <w:lvl w:ilvl="0" w:tplc="3A0402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286357825">
    <w:abstractNumId w:val="0"/>
  </w:num>
  <w:num w:numId="2" w16cid:durableId="672807178">
    <w:abstractNumId w:val="3"/>
  </w:num>
  <w:num w:numId="3" w16cid:durableId="616718365">
    <w:abstractNumId w:val="4"/>
  </w:num>
  <w:num w:numId="4" w16cid:durableId="1863739269">
    <w:abstractNumId w:val="1"/>
  </w:num>
  <w:num w:numId="5" w16cid:durableId="363671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76467"/>
    <w:rsid w:val="00081169"/>
    <w:rsid w:val="000942FB"/>
    <w:rsid w:val="000D208A"/>
    <w:rsid w:val="00110647"/>
    <w:rsid w:val="001331D7"/>
    <w:rsid w:val="001617D1"/>
    <w:rsid w:val="001A4884"/>
    <w:rsid w:val="001B5628"/>
    <w:rsid w:val="001C518C"/>
    <w:rsid w:val="002270D9"/>
    <w:rsid w:val="00233B00"/>
    <w:rsid w:val="00257304"/>
    <w:rsid w:val="00286A64"/>
    <w:rsid w:val="003003F9"/>
    <w:rsid w:val="003C160C"/>
    <w:rsid w:val="0040093A"/>
    <w:rsid w:val="004318EA"/>
    <w:rsid w:val="0045738E"/>
    <w:rsid w:val="00495E8C"/>
    <w:rsid w:val="004B3874"/>
    <w:rsid w:val="004C53C7"/>
    <w:rsid w:val="004C6F5F"/>
    <w:rsid w:val="004D6E74"/>
    <w:rsid w:val="004E5A5F"/>
    <w:rsid w:val="00530253"/>
    <w:rsid w:val="00537279"/>
    <w:rsid w:val="00595660"/>
    <w:rsid w:val="005C2372"/>
    <w:rsid w:val="005C4342"/>
    <w:rsid w:val="005E57DA"/>
    <w:rsid w:val="006342DA"/>
    <w:rsid w:val="006A5302"/>
    <w:rsid w:val="006E6EAF"/>
    <w:rsid w:val="00707CBB"/>
    <w:rsid w:val="0071737A"/>
    <w:rsid w:val="00771A3F"/>
    <w:rsid w:val="00794C41"/>
    <w:rsid w:val="00820016"/>
    <w:rsid w:val="00856C2B"/>
    <w:rsid w:val="008A0E67"/>
    <w:rsid w:val="008C745D"/>
    <w:rsid w:val="008F4722"/>
    <w:rsid w:val="009E76F7"/>
    <w:rsid w:val="009F1F55"/>
    <w:rsid w:val="00A20521"/>
    <w:rsid w:val="00A25226"/>
    <w:rsid w:val="00A46D37"/>
    <w:rsid w:val="00A54E9D"/>
    <w:rsid w:val="00A82043"/>
    <w:rsid w:val="00AE1960"/>
    <w:rsid w:val="00AE62C0"/>
    <w:rsid w:val="00AF32B2"/>
    <w:rsid w:val="00B077D9"/>
    <w:rsid w:val="00B91FB9"/>
    <w:rsid w:val="00B92B84"/>
    <w:rsid w:val="00BD1F48"/>
    <w:rsid w:val="00BF3652"/>
    <w:rsid w:val="00C327DD"/>
    <w:rsid w:val="00C45A20"/>
    <w:rsid w:val="00C45A8B"/>
    <w:rsid w:val="00CA300D"/>
    <w:rsid w:val="00D91330"/>
    <w:rsid w:val="00DA5A93"/>
    <w:rsid w:val="00DD328C"/>
    <w:rsid w:val="00DF76CE"/>
    <w:rsid w:val="00E32EAB"/>
    <w:rsid w:val="00E40DB1"/>
    <w:rsid w:val="00E45987"/>
    <w:rsid w:val="00E47735"/>
    <w:rsid w:val="00E60F1F"/>
    <w:rsid w:val="00EA01CE"/>
    <w:rsid w:val="00EA0825"/>
    <w:rsid w:val="00EB768B"/>
    <w:rsid w:val="00EE5D6B"/>
    <w:rsid w:val="00F11526"/>
    <w:rsid w:val="00F16E70"/>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076467"/>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599</Words>
  <Characters>3418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13</cp:revision>
  <dcterms:created xsi:type="dcterms:W3CDTF">2024-05-13T06:43:00Z</dcterms:created>
  <dcterms:modified xsi:type="dcterms:W3CDTF">2024-08-16T07:41:00Z</dcterms:modified>
</cp:coreProperties>
</file>